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17. </w:t>
      </w: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Svuatut</w:t>
      </w: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tul</w:t>
      </w:r>
      <w:r w:rsidR="001162B2"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d</w:t>
      </w: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ah</w:t>
      </w:r>
      <w:r w:rsidRPr="00E66861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Сваты едут!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32"/>
          <w:szCs w:val="32"/>
          <w:lang w:eastAsia="ru-RU"/>
        </w:rPr>
      </w:pP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Обучающиеся принимают участие в карельском обряде сватовства.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карельском обряде сватовства. Научиться использовать в речи на карельском языке адекватный ситуации речевой репертуар.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репертуар: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Ko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>ž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</w:t>
      </w:r>
      <w:r w:rsidR="001162B2"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>č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uz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>. – Сватовство.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Voigo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tulda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sulhai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ž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iks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Можно прийти свататься?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Svuatut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d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ah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Сваты приехали!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Yögost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’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ad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olemm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Ночные гости мы. (Говорили сваты, когда приезжали в дом невесты.)</w:t>
      </w:r>
    </w:p>
    <w:p w:rsidR="00A97569" w:rsidRPr="00E66861" w:rsidRDefault="001162B2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Meil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ženih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a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teil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nevest</w:t>
      </w:r>
      <w:proofErr w:type="spellEnd"/>
      <w:r w:rsidR="00A97569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У нас жених, у вас невеста.</w:t>
      </w:r>
    </w:p>
    <w:p w:rsidR="00A97569" w:rsidRPr="00E66861" w:rsidRDefault="001162B2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Terveh teile! Tul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im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 xml:space="preserve"> myö hyväd d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ielod.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Teil om tyt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är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, meil om poig. Tul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in mina kyzym</w:t>
      </w:r>
      <w:r w:rsidR="0046372D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ä</w:t>
      </w:r>
      <w:bookmarkStart w:id="0" w:name="_GoBack"/>
      <w:bookmarkEnd w:id="0"/>
      <w:r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h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,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>andattek työ poigan tagas il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sv-SE" w:eastAsia="ru-RU"/>
        </w:rPr>
        <w:t xml:space="preserve">i ette? 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– 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Здравствуйте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! </w:t>
      </w:r>
      <w:r w:rsidR="00A97569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Пришли мы по хорошему делу. У вас дочь, у нас сын. Я пришёл спросить, выдадите ли вы за нашего сына или нет?</w:t>
      </w:r>
    </w:p>
    <w:p w:rsidR="00A97569" w:rsidRPr="00E66861" w:rsidRDefault="001162B2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eil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’ </w:t>
      </w:r>
      <w:proofErr w:type="spellStart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A97569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neižn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e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meil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’ </w:t>
      </w:r>
      <w:proofErr w:type="spellStart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priha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, m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ö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</w:t>
      </w:r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iim</w:t>
      </w:r>
      <w:proofErr w:type="spellEnd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A97569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svuatuikš</w:t>
      </w:r>
      <w:proofErr w:type="spellEnd"/>
      <w:r w:rsidR="00A97569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У вас есть девица, у нас есть парень, мы пришли свататься.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Vot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siit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teile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tuli-rebuoi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Вот тут вам огонь-лисица. (Говорила женщина, которая выводила невесту к сватам.)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Annett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miä</w:t>
      </w:r>
      <w:proofErr w:type="spellEnd"/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mänen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Если отдадите, то я пойду. (Согласие невесты.)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Возьмёшь ли ты? – Возьму! (Спрашивали у жениха.)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!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– Пойдёшь ли ты? – Пойду! (Спрашивали у невесты.)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карельском сватовстве на русском языке с использованием карельских слов.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Описание внешности, характера и умений человека: 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in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om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hoik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Hä</w:t>
      </w:r>
      <w:r w:rsidR="001162B2" w:rsidRPr="00E66861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>nel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 om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kidžeräd tukad</w:t>
      </w:r>
      <w:r w:rsidRPr="00E66861">
        <w:rPr>
          <w:rFonts w:ascii="Times New Roman" w:eastAsia="Times New Roman" w:hAnsi="Times New Roman" w:cs="Times New Roman"/>
          <w:sz w:val="32"/>
          <w:szCs w:val="32"/>
          <w:lang w:val="sv-SE" w:eastAsia="ru-RU"/>
        </w:rPr>
        <w:t xml:space="preserve">. Häin om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vesselʼ. H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i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maltau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pa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š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tada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leib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d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  <w:r w:rsidRPr="00E668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Она стройная. У нее кудрявые волосы.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Она веселая. Она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умеет печь хлеб.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Возьмёшь ли ты? (Спрашивали у жениха.)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Возьму! (Спрашивали у жениха.)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!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Пойдёшь ли ты? (Спрашивали у невесты.)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Пойду!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Ударение в сложных словах, деление сложных слов на части.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eil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’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neižn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e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meil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’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priha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, m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ö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iim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svuatuikš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предлжение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Спряжение глаголов, индикатив, презенс, утвердительные и отрицательные формы глаголов 1, 2 и </w:t>
      </w:r>
      <w:smartTag w:uri="urn:schemas-microsoft-com:office:smarttags" w:element="metricconverter">
        <w:smartTagPr>
          <w:attr w:name="ProductID" w:val="3 л"/>
        </w:smartTagPr>
        <w:r w:rsidRPr="00E66861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ед.ч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.: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tad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tan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m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äne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d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m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änen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</w:t>
            </w: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ž</w:t>
            </w: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i</w:t>
            </w:r>
            <w:r w:rsidR="00C707A6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č</w:t>
            </w: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uz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кожи</w:t>
            </w:r>
            <w:r w:rsidR="00754024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уз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сватовство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1162B2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ž</w:t>
            </w:r>
            <w:proofErr w:type="spellStart"/>
            <w:r w:rsidR="00A97569"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enih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r w:rsidR="001162B2"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</w:t>
            </w: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ених]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жених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kn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ʼ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agin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княгин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невеста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klietnik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клиэтник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клетник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, колдун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kozičendašauva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козиченда-шаува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свадебный посох (ольховая палка с наростами)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sajannaine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саян-найнэ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сваха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11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väv</w:t>
            </w:r>
            <w:proofErr w:type="spellEnd"/>
            <w:r w:rsidR="001162B2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  <w:t>y</w:t>
            </w: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mpiirgad</w:t>
            </w:r>
            <w:proofErr w:type="spellEnd"/>
            <w:r w:rsidRPr="00E66861">
              <w:rPr>
                <w:rFonts w:ascii="Times New Roman" w:eastAsia="TimesNewRomanPS-BoldMT-SC700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вявюм-пииргад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пироги для зятя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1162B2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keit</w:t>
            </w:r>
            <w:r w:rsidR="00A97569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i</w:t>
            </w:r>
            <w:proofErr w:type="spellEnd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  <w:t>n</w:t>
            </w:r>
            <w:proofErr w:type="spellStart"/>
            <w:r w:rsidR="00A97569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piiragad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кейти</w:t>
            </w:r>
            <w:r w:rsidR="001162B2"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-пиирагат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lastRenderedPageBreak/>
              <w:t>пряженые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пироги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1162B2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riäd</w:t>
            </w:r>
            <w:r w:rsidR="00A97569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ind</w:t>
            </w:r>
            <w:proofErr w:type="spellEnd"/>
            <w:r w:rsidR="00A97569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риядинт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сговор, торг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</w:pPr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  <w:t>apar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апар</w:t>
            </w: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отрицательный ответ сватам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lahd</w:t>
            </w:r>
            <w:proofErr w:type="spellEnd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’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лахдь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дары, которые невеста преподносила стороне жениха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piäraha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[пия-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раха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выкуп за невесту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11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</w:pPr>
            <w:proofErr w:type="spellStart"/>
            <w:r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it’ket</w:t>
            </w:r>
            <w:proofErr w:type="spellEnd"/>
            <w:r w:rsidR="0046372D">
              <w:rPr>
                <w:rFonts w:ascii="Times New Roman" w:eastAsia="TimesNewRomanPS-ItalicMT" w:hAnsi="Times New Roman" w:cs="Times New Roman"/>
                <w:sz w:val="32"/>
                <w:szCs w:val="32"/>
                <w:lang w:val="fi-FI" w:eastAsia="ru-RU"/>
              </w:rPr>
              <w:t>tä</w:t>
            </w:r>
            <w:r w:rsidR="001162B2" w:rsidRPr="00E66861"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итькетай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плачея</w:t>
            </w:r>
          </w:p>
        </w:tc>
      </w:tr>
      <w:tr w:rsidR="00A97569" w:rsidRPr="00E66861" w:rsidTr="00CC0F85"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kihlad</w:t>
            </w:r>
            <w:proofErr w:type="spellEnd"/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668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zalogad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кихлад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залогад</w:t>
            </w:r>
            <w:proofErr w:type="spellEnd"/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F61165" w:rsidRPr="00E66861" w:rsidRDefault="00F61165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7569" w:rsidRPr="00E66861" w:rsidRDefault="00A97569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E66861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залог</w:t>
            </w:r>
          </w:p>
        </w:tc>
      </w:tr>
    </w:tbl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Сватовство как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ритуализированное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предложение парня и его родни родителям девушки выдать их дочь замуж,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kožita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’свататься’,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koži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č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uz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’сватовство’. Возраст вступления в брак у людиковских девушек: 18–22 года. Жених – ровесник невесты или немного старше.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Подходящее время для сватовства и заключения браков – осень и зима, большие праздники, приходящиеся на это время. </w:t>
      </w:r>
      <w:r w:rsidR="009D5B61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Традиция свататься по праздникам или субботним и воскресным вечерам во время святок (от Рождества Христова до Крещения).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Период ухаживания от «трёх праздников» до года. Обоюдное согласие парня и девушки вступить в брак как важное условие сватовства. Вопрос парня девушке: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Voigo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tulda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sulhaižiks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Можно прийти свататься? 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Рассматрение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на совете родственников жениха материального положения семьи девушки, наличия у нее родственных связей с семьей жениха, телосложения невесты (в почёте были полные, краснощёкие и здоровые девушки, способные заниматься тяжёлой крестьянской работой). Совет родителей невесты, на котором также разбирался весь род жениха, обсуждался его статус и поведение в обществе.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Подготовка к сватовству после благословения родителей. Предварительное сватовство, предварительные сваты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k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z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jäd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(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«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спрашивальщики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»).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Настоящее сватовство. Состав сватов: сам жених и его близкие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>родственники (старшие братья, иногда сёстры, отец, мать, зять – муж сестры, дяди и тёти жениха по отцу, крёстные жениха). Главное действующее лицо у людиков во время сватовства – отец или крёстный</w:t>
      </w:r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vah</w:t>
      </w:r>
      <w:r w:rsidR="001162B2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n</w:t>
      </w:r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emb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svuat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старший сват)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Svuatut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d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ah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!”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«Сваты едут!». Варианты приветствий сватов в доме невесты: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Yögost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’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ad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olemm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!” – «Ночные гости мы!», ”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Meil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ženih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a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teil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nevest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.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 – «У нас жених, у вас невеста», ”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Terveh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teile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!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Tul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im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m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ö h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väd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d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ielod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.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Teil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t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t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är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meil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om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poig</w:t>
      </w:r>
      <w:proofErr w:type="spellEnd"/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. 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Tul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in mina k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z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ma</w:t>
      </w:r>
      <w:r w:rsidR="001162B2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h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,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andattek t</w:t>
      </w:r>
      <w:r w:rsidR="00070433"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y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val="fi-FI" w:eastAsia="ru-RU"/>
        </w:rPr>
        <w:t>ö poigan tagas ili ette?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” – «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Здравствуйте</w:t>
      </w:r>
      <w:r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!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Пришли мы по хорошему делу. У вас дочь, у нас сын. Я пришёл спросить, выдадите ли вы за нашего сына или нет?» и др. </w:t>
      </w:r>
    </w:p>
    <w:p w:rsidR="00A97569" w:rsidRPr="00E66861" w:rsidRDefault="00A97569" w:rsidP="00A97569">
      <w:pPr>
        <w:widowControl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Остановка сватов «на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фатере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» у родственников в случае отсутствия предварительного согласия.</w:t>
      </w:r>
    </w:p>
    <w:p w:rsidR="00D627A8" w:rsidRPr="00E66861" w:rsidRDefault="00A97569" w:rsidP="00D627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Порядок вхождения сватов в дом: старший сват, потом жених, крёстный, отец, следом остальные. Пребывание во время переговоров сватов в верхней одежде (на случай отказа). Приглашение гостей за стол, почетное место жениха и старшего свата в красном</w:t>
      </w:r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углу. Угощение сватов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пряжеными</w:t>
      </w:r>
      <w:proofErr w:type="spellEnd"/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пирогами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vävympiirgad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‘пироги для зятя’, </w:t>
      </w:r>
      <w:proofErr w:type="spellStart"/>
      <w:r w:rsidR="001162B2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keit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i</w:t>
      </w:r>
      <w:proofErr w:type="spellEnd"/>
      <w:r w:rsidR="001162B2" w:rsidRPr="00E66861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piiragad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‘варёные пироги’. </w:t>
      </w:r>
    </w:p>
    <w:p w:rsidR="00A97569" w:rsidRPr="00E66861" w:rsidRDefault="00A97569" w:rsidP="00D627A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Показ невесты гостям:</w:t>
      </w:r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”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Vot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siit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teile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tuli-rebuoi</w:t>
      </w:r>
      <w:proofErr w:type="spellEnd"/>
      <w:r w:rsidR="00D627A8"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.” – «Вот тут вам огонь-лисица».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Ответ сватов: «Подстрелим эту рыжую лису, подстрелим, подстрелим!»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Публичный характер сватовства с участием деревенской молодежи, танцы молодежи. Выражение невестой готовности выйти замуж: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Annett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miä</w:t>
      </w:r>
      <w:proofErr w:type="spellEnd"/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mänen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.” – «Если отдадите, то я пойду». Согласие жениха: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 –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Otan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 («Возьмёшь ли ты?» – «Возьму!»). Согласие невесты: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Mänedgo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sinä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?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 – ”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Mänen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!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” («Пойдёшь ли ты?» –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«Пойду!»). Обсуждение будущей свадьбы. Первые причитания невесты. Действия девушки в случае отказа сватам с целью защитить свою </w:t>
      </w:r>
      <w:proofErr w:type="spellStart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лемби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97569" w:rsidRPr="00E66861" w:rsidRDefault="00A97569" w:rsidP="00A97569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Обмен залогами. Назначение срока на обдумывание решения, посещение родственниками невесты дома жениха, </w:t>
      </w:r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>«смотрение мест» – знакомство с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-BoldMT-SC700" w:hAnsi="Times New Roman" w:cs="Times New Roman"/>
          <w:sz w:val="32"/>
          <w:szCs w:val="32"/>
          <w:lang w:eastAsia="ru-RU"/>
        </w:rPr>
        <w:t>хозяйством жениха.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Переговоры «ряда», 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riädʼind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’сговор, торг’ с целью согласования экономических вопросов будущей свадьбы, сроков свадьбы, размера приданного невесты и выкупа за невесту («деньги за голову»), количества гостей на свадьбе. Приказ родни невесты в назначенный день приехать на богомолье</w:t>
      </w:r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для скрепления брачного договора. Причеты (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virž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), плачея –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it’ketaj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Рукобитие: старший сват и отец невесты били друг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друга по рукам через полу кафтана или пиджака, подтверждая тем самым, что свадьбе быть. Переход девушки в новый статус: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n’evest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‘невеста’ или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kn’ägin</w:t>
      </w:r>
      <w:proofErr w:type="spellEnd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 xml:space="preserve"> 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‘княгиня’, </w:t>
      </w:r>
      <w:proofErr w:type="spellStart"/>
      <w:r w:rsidRPr="00E66861">
        <w:rPr>
          <w:rFonts w:ascii="Times New Roman" w:eastAsia="TimesNewRomanPS-ItalicMT" w:hAnsi="Times New Roman" w:cs="Times New Roman"/>
          <w:sz w:val="32"/>
          <w:szCs w:val="32"/>
          <w:lang w:eastAsia="ru-RU"/>
        </w:rPr>
        <w:t>andilas</w:t>
      </w:r>
      <w:proofErr w:type="spellEnd"/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‘выдаваемая‘.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Инсценировать обряд карельского сватовства.</w:t>
      </w:r>
    </w:p>
    <w:p w:rsidR="00A97569" w:rsidRPr="00E66861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97569" w:rsidRPr="00245D40" w:rsidRDefault="00A97569" w:rsidP="00A97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E66861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готовятся принять участие в инсценировке на тему карельского сватовства, разучивают слова и т.д.</w:t>
      </w:r>
    </w:p>
    <w:p w:rsidR="00E57973" w:rsidRDefault="00E57973"/>
    <w:sectPr w:rsidR="00E57973" w:rsidSect="003F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MT-SC7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69"/>
    <w:rsid w:val="00070433"/>
    <w:rsid w:val="001162B2"/>
    <w:rsid w:val="00334DE1"/>
    <w:rsid w:val="003F7F6E"/>
    <w:rsid w:val="0046372D"/>
    <w:rsid w:val="00754024"/>
    <w:rsid w:val="009D5B61"/>
    <w:rsid w:val="009E4FC8"/>
    <w:rsid w:val="00A97569"/>
    <w:rsid w:val="00C707A6"/>
    <w:rsid w:val="00D627A8"/>
    <w:rsid w:val="00E57973"/>
    <w:rsid w:val="00E66861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24BFA"/>
  <w15:docId w15:val="{82EE8A7F-5384-4A30-ACFA-67F30CA5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97569"/>
    <w:rPr>
      <w:sz w:val="16"/>
      <w:szCs w:val="16"/>
    </w:rPr>
  </w:style>
  <w:style w:type="paragraph" w:styleId="a4">
    <w:name w:val="annotation text"/>
    <w:basedOn w:val="a"/>
    <w:link w:val="a5"/>
    <w:rsid w:val="00A97569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9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2021-07-06T09:37:00Z</dcterms:created>
  <dcterms:modified xsi:type="dcterms:W3CDTF">2021-10-23T12:25:00Z</dcterms:modified>
</cp:coreProperties>
</file>