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30" w:rsidRPr="005731D2" w:rsidRDefault="00312030" w:rsidP="00312030">
      <w:pPr>
        <w:ind w:firstLine="709"/>
        <w:jc w:val="both"/>
        <w:rPr>
          <w:rFonts w:eastAsia="TimesNewRomanPSMT"/>
          <w:b/>
          <w:sz w:val="28"/>
          <w:szCs w:val="28"/>
          <w:u w:val="single"/>
        </w:rPr>
      </w:pPr>
      <w:bookmarkStart w:id="0" w:name="_GoBack"/>
      <w:r w:rsidRPr="005731D2">
        <w:rPr>
          <w:rFonts w:eastAsia="TimesNewRomanPSMT"/>
          <w:b/>
          <w:sz w:val="28"/>
          <w:szCs w:val="28"/>
          <w:u w:val="single"/>
        </w:rPr>
        <w:t>17. Š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iula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 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ois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 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tytt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ö 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annettava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, 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meil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ä 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poika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 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naitettava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. – </w:t>
      </w:r>
      <w:r w:rsidRPr="002409E8">
        <w:rPr>
          <w:rFonts w:eastAsia="TimesNewRomanPSMT"/>
          <w:b/>
          <w:sz w:val="28"/>
          <w:szCs w:val="28"/>
          <w:u w:val="single"/>
        </w:rPr>
        <w:t>У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 </w:t>
      </w:r>
      <w:r w:rsidRPr="002409E8">
        <w:rPr>
          <w:rFonts w:eastAsia="TimesNewRomanPSMT"/>
          <w:b/>
          <w:sz w:val="28"/>
          <w:szCs w:val="28"/>
          <w:u w:val="single"/>
        </w:rPr>
        <w:t>тебя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 </w:t>
      </w:r>
      <w:r w:rsidRPr="002409E8">
        <w:rPr>
          <w:rFonts w:eastAsia="TimesNewRomanPSMT"/>
          <w:b/>
          <w:sz w:val="28"/>
          <w:szCs w:val="28"/>
          <w:u w:val="single"/>
        </w:rPr>
        <w:t>дочь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 </w:t>
      </w:r>
      <w:r w:rsidRPr="002409E8">
        <w:rPr>
          <w:rFonts w:eastAsia="TimesNewRomanPSMT"/>
          <w:b/>
          <w:sz w:val="28"/>
          <w:szCs w:val="28"/>
          <w:u w:val="single"/>
        </w:rPr>
        <w:t>на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 </w:t>
      </w:r>
      <w:r w:rsidRPr="002409E8">
        <w:rPr>
          <w:rFonts w:eastAsia="TimesNewRomanPSMT"/>
          <w:b/>
          <w:sz w:val="28"/>
          <w:szCs w:val="28"/>
          <w:u w:val="single"/>
        </w:rPr>
        <w:t>выданье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, </w:t>
      </w:r>
      <w:r w:rsidRPr="002409E8">
        <w:rPr>
          <w:rFonts w:eastAsia="TimesNewRomanPSMT"/>
          <w:b/>
          <w:sz w:val="28"/>
          <w:szCs w:val="28"/>
          <w:u w:val="single"/>
        </w:rPr>
        <w:t>у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 </w:t>
      </w:r>
      <w:r w:rsidRPr="002409E8">
        <w:rPr>
          <w:rFonts w:eastAsia="TimesNewRomanPSMT"/>
          <w:b/>
          <w:sz w:val="28"/>
          <w:szCs w:val="28"/>
          <w:u w:val="single"/>
        </w:rPr>
        <w:t>нас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 </w:t>
      </w:r>
      <w:r w:rsidRPr="002409E8">
        <w:rPr>
          <w:rFonts w:eastAsia="TimesNewRomanPSMT"/>
          <w:b/>
          <w:sz w:val="28"/>
          <w:szCs w:val="28"/>
          <w:u w:val="single"/>
        </w:rPr>
        <w:t>парень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 </w:t>
      </w:r>
      <w:r w:rsidRPr="002409E8">
        <w:rPr>
          <w:rFonts w:eastAsia="TimesNewRomanPSMT"/>
          <w:b/>
          <w:sz w:val="28"/>
          <w:szCs w:val="28"/>
          <w:u w:val="single"/>
        </w:rPr>
        <w:t>в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 </w:t>
      </w:r>
      <w:r w:rsidRPr="002409E8">
        <w:rPr>
          <w:rFonts w:eastAsia="TimesNewRomanPSMT"/>
          <w:b/>
          <w:sz w:val="28"/>
          <w:szCs w:val="28"/>
          <w:u w:val="single"/>
        </w:rPr>
        <w:t>женихах</w:t>
      </w:r>
      <w:r w:rsidRPr="005731D2">
        <w:rPr>
          <w:rFonts w:eastAsia="TimesNewRomanPSMT"/>
          <w:b/>
          <w:sz w:val="28"/>
          <w:szCs w:val="28"/>
          <w:u w:val="single"/>
        </w:rPr>
        <w:t xml:space="preserve">. </w:t>
      </w:r>
    </w:p>
    <w:bookmarkEnd w:id="0"/>
    <w:p w:rsidR="00312030" w:rsidRPr="005731D2" w:rsidRDefault="00312030" w:rsidP="00312030">
      <w:pPr>
        <w:ind w:firstLine="709"/>
        <w:jc w:val="both"/>
        <w:rPr>
          <w:rFonts w:eastAsia="HiddenHorzOCR"/>
          <w:b/>
          <w:sz w:val="28"/>
          <w:szCs w:val="28"/>
        </w:rPr>
      </w:pP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Примерный сценарий проведения занятия. 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Обучающиеся принимают участие в карельском обряде сватовства. 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Цель занятия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Получить представление о карельском обряде сватовства. Научиться использовать в речи на карельском языке адекватный ситуации речевой репертуар. </w:t>
      </w:r>
    </w:p>
    <w:p w:rsidR="00312030" w:rsidRPr="002409E8" w:rsidRDefault="00312030" w:rsidP="00312030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Примерный речевой репертуар:</w:t>
      </w:r>
    </w:p>
    <w:p w:rsidR="00312030" w:rsidRPr="002409E8" w:rsidRDefault="00312030" w:rsidP="00312030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Prosti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plahoslovi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tuatto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naimah</w:t>
      </w:r>
      <w:r w:rsidRPr="002409E8">
        <w:rPr>
          <w:rFonts w:eastAsia="TimesNewRomanPSMT"/>
          <w:sz w:val="28"/>
          <w:szCs w:val="28"/>
        </w:rPr>
        <w:t>, š</w:t>
      </w:r>
      <w:r w:rsidRPr="002409E8">
        <w:rPr>
          <w:rFonts w:eastAsia="TimesNewRomanPSMT"/>
          <w:sz w:val="28"/>
          <w:szCs w:val="28"/>
          <w:lang w:val="fi-FI"/>
        </w:rPr>
        <w:t>ulhasek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l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hen</w:t>
      </w:r>
      <w:r w:rsidRPr="002409E8">
        <w:rPr>
          <w:rFonts w:eastAsia="TimesNewRomanPSMT"/>
          <w:sz w:val="28"/>
          <w:szCs w:val="28"/>
        </w:rPr>
        <w:t>. – Прости и благослови, отец, жениться, иду свататься. (Говорит жених отцу.)</w:t>
      </w:r>
    </w:p>
    <w:p w:rsidR="00312030" w:rsidRPr="002409E8" w:rsidRDefault="00312030" w:rsidP="00312030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Plahoslovi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muamo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naimah</w:t>
      </w:r>
      <w:r w:rsidRPr="002409E8">
        <w:rPr>
          <w:rFonts w:eastAsia="TimesNewRomanPSMT"/>
          <w:sz w:val="28"/>
          <w:szCs w:val="28"/>
        </w:rPr>
        <w:t>. – Благослови, мать, жениться.</w:t>
      </w:r>
    </w:p>
    <w:p w:rsidR="00312030" w:rsidRPr="002409E8" w:rsidRDefault="00312030" w:rsidP="00312030">
      <w:pPr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Harvoin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hanhi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vierahilla</w:t>
      </w:r>
      <w:r w:rsidRPr="002409E8">
        <w:rPr>
          <w:rFonts w:eastAsia="TimesNewRomanPSMT"/>
          <w:sz w:val="28"/>
          <w:szCs w:val="28"/>
        </w:rPr>
        <w:t>, š</w:t>
      </w:r>
      <w:r w:rsidRPr="002409E8">
        <w:rPr>
          <w:rFonts w:eastAsia="TimesNewRomanPSMT"/>
          <w:sz w:val="28"/>
          <w:szCs w:val="28"/>
          <w:lang w:val="fi-FI"/>
        </w:rPr>
        <w:t>enki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uurilla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uvilla</w:t>
      </w:r>
      <w:r w:rsidRPr="002409E8">
        <w:rPr>
          <w:rFonts w:eastAsia="TimesNewRomanPSMT"/>
          <w:sz w:val="28"/>
          <w:szCs w:val="28"/>
        </w:rPr>
        <w:t xml:space="preserve">. – Редко у нас гуси в гостях, да и то только в теплое время. </w:t>
      </w:r>
      <w:r w:rsidRPr="002409E8">
        <w:rPr>
          <w:rFonts w:eastAsia="TimesNewRomanPSMT"/>
          <w:sz w:val="28"/>
          <w:szCs w:val="28"/>
          <w:lang w:val="fi-FI"/>
        </w:rPr>
        <w:t>(</w:t>
      </w:r>
      <w:r w:rsidRPr="002409E8">
        <w:rPr>
          <w:rFonts w:eastAsia="TimesNewRomanPSMT"/>
          <w:sz w:val="28"/>
          <w:szCs w:val="28"/>
        </w:rPr>
        <w:t>Говорят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родители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невесты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сватам</w:t>
      </w:r>
      <w:r w:rsidRPr="002409E8">
        <w:rPr>
          <w:rFonts w:eastAsia="TimesNewRomanPSMT"/>
          <w:sz w:val="28"/>
          <w:szCs w:val="28"/>
          <w:lang w:val="fi-FI"/>
        </w:rPr>
        <w:t>).</w:t>
      </w:r>
    </w:p>
    <w:p w:rsidR="00312030" w:rsidRPr="002409E8" w:rsidRDefault="00312030" w:rsidP="00312030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Šiula ois tyttö annettava, meilä poika naitettava. Emmäkö rupie heimokuntua šuurentamah, kahta nuorta yhteh panomah? – </w:t>
      </w:r>
      <w:r w:rsidRPr="002409E8">
        <w:rPr>
          <w:rFonts w:eastAsia="TimesNewRomanPSMT"/>
          <w:sz w:val="28"/>
          <w:szCs w:val="28"/>
        </w:rPr>
        <w:t>У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тебя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дочь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на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выданье</w:t>
      </w:r>
      <w:r w:rsidRPr="002409E8">
        <w:rPr>
          <w:rFonts w:eastAsia="TimesNewRomanPSMT"/>
          <w:sz w:val="28"/>
          <w:szCs w:val="28"/>
          <w:lang w:val="fi-FI"/>
        </w:rPr>
        <w:t xml:space="preserve">, </w:t>
      </w:r>
      <w:r w:rsidRPr="002409E8">
        <w:rPr>
          <w:rFonts w:eastAsia="TimesNewRomanPSMT"/>
          <w:sz w:val="28"/>
          <w:szCs w:val="28"/>
        </w:rPr>
        <w:t>у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нас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парень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в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женихах</w:t>
      </w:r>
      <w:r w:rsidRPr="002409E8">
        <w:rPr>
          <w:rFonts w:eastAsia="TimesNewRomanPSMT"/>
          <w:sz w:val="28"/>
          <w:szCs w:val="28"/>
          <w:lang w:val="fi-FI"/>
        </w:rPr>
        <w:t xml:space="preserve">. </w:t>
      </w:r>
      <w:r w:rsidRPr="002409E8">
        <w:rPr>
          <w:rFonts w:eastAsia="TimesNewRomanPSMT"/>
          <w:sz w:val="28"/>
          <w:szCs w:val="28"/>
        </w:rPr>
        <w:t>Не будем ли родню расширять, двух молодых вместе соединять? (Говорят сваты родителям невесты.)</w:t>
      </w:r>
    </w:p>
    <w:p w:rsidR="00312030" w:rsidRPr="002409E8" w:rsidRDefault="00312030" w:rsidP="00312030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Kun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oletta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tiet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y</w:t>
      </w:r>
      <w:r w:rsidRPr="002409E8">
        <w:rPr>
          <w:rFonts w:eastAsia="TimesNewRomanPSMT"/>
          <w:sz w:val="28"/>
          <w:szCs w:val="28"/>
        </w:rPr>
        <w:t>ö</w:t>
      </w:r>
      <w:r w:rsidRPr="002409E8">
        <w:rPr>
          <w:rFonts w:eastAsia="TimesNewRomanPSMT"/>
          <w:sz w:val="28"/>
          <w:szCs w:val="28"/>
          <w:lang w:val="fi-FI"/>
        </w:rPr>
        <w:t>tty</w:t>
      </w:r>
      <w:r w:rsidRPr="002409E8">
        <w:rPr>
          <w:rFonts w:eastAsia="TimesNewRomanPSMT"/>
          <w:sz w:val="28"/>
          <w:szCs w:val="28"/>
        </w:rPr>
        <w:t xml:space="preserve">ä, </w:t>
      </w:r>
      <w:r w:rsidRPr="002409E8">
        <w:rPr>
          <w:rFonts w:eastAsia="TimesNewRomanPSMT"/>
          <w:sz w:val="28"/>
          <w:szCs w:val="28"/>
          <w:lang w:val="fi-FI"/>
        </w:rPr>
        <w:t>juottua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ka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vattua</w:t>
      </w:r>
      <w:r w:rsidRPr="002409E8">
        <w:rPr>
          <w:rFonts w:eastAsia="TimesNewRomanPSMT"/>
          <w:sz w:val="28"/>
          <w:szCs w:val="28"/>
        </w:rPr>
        <w:t xml:space="preserve"> – </w:t>
      </w:r>
      <w:r w:rsidRPr="002409E8">
        <w:rPr>
          <w:rFonts w:eastAsia="TimesNewRomanPSMT"/>
          <w:sz w:val="28"/>
          <w:szCs w:val="28"/>
          <w:lang w:val="fi-FI"/>
        </w:rPr>
        <w:t>tiij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tt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antua</w:t>
      </w:r>
      <w:r w:rsidRPr="002409E8">
        <w:rPr>
          <w:rFonts w:eastAsia="TimesNewRomanPSMT"/>
          <w:sz w:val="28"/>
          <w:szCs w:val="28"/>
        </w:rPr>
        <w:t>. – Сумели вскормить, вспоить и вырастить – сумейте и отдать. (Говорит невеста родителям в случае согласия.)</w:t>
      </w:r>
    </w:p>
    <w:p w:rsidR="00312030" w:rsidRPr="002409E8" w:rsidRDefault="00312030" w:rsidP="00312030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Passipo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luvu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pit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my</w:t>
      </w:r>
      <w:r w:rsidRPr="002409E8">
        <w:rPr>
          <w:rFonts w:eastAsia="TimesNewRomanPSMT"/>
          <w:sz w:val="28"/>
          <w:szCs w:val="28"/>
        </w:rPr>
        <w:t>ä. – Спасибо, что была у вас на примете. (Говорит девушка сватам в случае отказа.)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Kun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tytt</w:t>
      </w:r>
      <w:r w:rsidRPr="002409E8">
        <w:rPr>
          <w:rFonts w:eastAsia="TimesNewRomanPSMT"/>
          <w:sz w:val="28"/>
          <w:szCs w:val="28"/>
        </w:rPr>
        <w:t xml:space="preserve">ö </w:t>
      </w:r>
      <w:r w:rsidRPr="002409E8">
        <w:rPr>
          <w:rFonts w:eastAsia="TimesNewRomanPSMT"/>
          <w:sz w:val="28"/>
          <w:szCs w:val="28"/>
          <w:lang w:val="fi-FI"/>
        </w:rPr>
        <w:t>olet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emmoni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Ulla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niin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iuh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toista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kertua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ulhaset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tulla</w:t>
      </w:r>
      <w:r w:rsidRPr="002409E8">
        <w:rPr>
          <w:rFonts w:eastAsia="TimesNewRomanPSMT"/>
          <w:sz w:val="28"/>
          <w:szCs w:val="28"/>
        </w:rPr>
        <w:t>. – Коль ты девушка такая Улла, то к тебе во второй раз женихи не придут.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Аудирование. 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Рассказ преподавателя о карельском сватовстве на русском языке с использованием карельских слов.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Чтение. 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фотографиям.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монолога). </w:t>
      </w:r>
      <w:r w:rsidRPr="002409E8">
        <w:rPr>
          <w:rFonts w:eastAsia="TimesNewRomanPSMT"/>
          <w:sz w:val="28"/>
          <w:szCs w:val="28"/>
        </w:rPr>
        <w:t xml:space="preserve">Описание внешности, характера и умений человека: </w:t>
      </w:r>
      <w:r w:rsidRPr="002409E8">
        <w:rPr>
          <w:sz w:val="28"/>
          <w:szCs w:val="28"/>
          <w:lang w:val="fi-FI"/>
        </w:rPr>
        <w:t>H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nell</w:t>
      </w:r>
      <w:r w:rsidRPr="002409E8">
        <w:rPr>
          <w:sz w:val="28"/>
          <w:szCs w:val="28"/>
        </w:rPr>
        <w:t xml:space="preserve">ä </w:t>
      </w:r>
      <w:r w:rsidRPr="002409E8">
        <w:rPr>
          <w:sz w:val="28"/>
          <w:szCs w:val="28"/>
          <w:lang w:val="fi-FI"/>
        </w:rPr>
        <w:t>on</w:t>
      </w:r>
      <w:r w:rsidRPr="002409E8">
        <w:rPr>
          <w:sz w:val="28"/>
          <w:szCs w:val="28"/>
        </w:rPr>
        <w:t xml:space="preserve"> š</w:t>
      </w:r>
      <w:r w:rsidRPr="002409E8">
        <w:rPr>
          <w:sz w:val="28"/>
          <w:szCs w:val="28"/>
          <w:lang w:val="fi-FI"/>
        </w:rPr>
        <w:t>iniset</w:t>
      </w:r>
      <w:r w:rsidRPr="002409E8">
        <w:rPr>
          <w:sz w:val="28"/>
          <w:szCs w:val="28"/>
        </w:rPr>
        <w:t xml:space="preserve"> š</w:t>
      </w:r>
      <w:r w:rsidRPr="002409E8">
        <w:rPr>
          <w:sz w:val="28"/>
          <w:szCs w:val="28"/>
          <w:lang w:val="fi-FI"/>
        </w:rPr>
        <w:t>ilm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t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ta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valkie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tukka</w:t>
      </w:r>
      <w:r w:rsidRPr="002409E8">
        <w:rPr>
          <w:sz w:val="28"/>
          <w:szCs w:val="28"/>
        </w:rPr>
        <w:t xml:space="preserve">. </w:t>
      </w:r>
      <w:r w:rsidRPr="002409E8">
        <w:rPr>
          <w:sz w:val="28"/>
          <w:szCs w:val="28"/>
          <w:lang w:val="fi-FI"/>
        </w:rPr>
        <w:t>Hi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n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on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viisa</w:t>
      </w:r>
      <w:r w:rsidRPr="002409E8">
        <w:rPr>
          <w:sz w:val="28"/>
          <w:szCs w:val="28"/>
        </w:rPr>
        <w:t xml:space="preserve">š. </w:t>
      </w:r>
      <w:r w:rsidRPr="002409E8">
        <w:rPr>
          <w:rFonts w:eastAsia="TimesNewRomanPSMT"/>
          <w:sz w:val="28"/>
          <w:szCs w:val="28"/>
          <w:lang w:val="fi-FI"/>
        </w:rPr>
        <w:t>Hi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paistau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kalittua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ylen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hyvin</w:t>
      </w:r>
      <w:r w:rsidRPr="002409E8">
        <w:rPr>
          <w:rFonts w:eastAsia="TimesNewRomanPSMT"/>
          <w:sz w:val="28"/>
          <w:szCs w:val="28"/>
        </w:rPr>
        <w:t xml:space="preserve">. </w:t>
      </w:r>
      <w:r w:rsidRPr="002409E8">
        <w:rPr>
          <w:sz w:val="28"/>
          <w:szCs w:val="28"/>
          <w:lang w:val="fi-FI"/>
        </w:rPr>
        <w:t>Mie</w:t>
      </w:r>
      <w:r w:rsidRPr="002409E8">
        <w:rPr>
          <w:sz w:val="28"/>
          <w:szCs w:val="28"/>
        </w:rPr>
        <w:t xml:space="preserve"> š</w:t>
      </w:r>
      <w:r w:rsidRPr="002409E8">
        <w:rPr>
          <w:sz w:val="28"/>
          <w:szCs w:val="28"/>
          <w:lang w:val="fi-FI"/>
        </w:rPr>
        <w:t>uvai</w:t>
      </w:r>
      <w:r w:rsidRPr="002409E8">
        <w:rPr>
          <w:sz w:val="28"/>
          <w:szCs w:val="28"/>
        </w:rPr>
        <w:t>č</w:t>
      </w:r>
      <w:r w:rsidRPr="002409E8">
        <w:rPr>
          <w:sz w:val="28"/>
          <w:szCs w:val="28"/>
          <w:lang w:val="fi-FI"/>
        </w:rPr>
        <w:t>en</w:t>
      </w:r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häntä</w:t>
      </w:r>
      <w:proofErr w:type="spellEnd"/>
      <w:r w:rsidRPr="002409E8">
        <w:rPr>
          <w:sz w:val="28"/>
          <w:szCs w:val="28"/>
        </w:rPr>
        <w:t xml:space="preserve">. – У нее синие глаза и светлые волосы. Она умная. </w:t>
      </w:r>
      <w:r w:rsidRPr="002409E8">
        <w:rPr>
          <w:rFonts w:eastAsia="TimesNewRomanPSMT"/>
          <w:sz w:val="28"/>
          <w:szCs w:val="28"/>
        </w:rPr>
        <w:t xml:space="preserve">Она печет калитки очень хорошо. </w:t>
      </w:r>
      <w:r w:rsidRPr="002409E8">
        <w:rPr>
          <w:sz w:val="28"/>
          <w:szCs w:val="28"/>
        </w:rPr>
        <w:t>Я люблю её.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диалогов). </w:t>
      </w:r>
    </w:p>
    <w:p w:rsidR="00312030" w:rsidRPr="002409E8" w:rsidRDefault="00312030" w:rsidP="00312030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1.</w:t>
      </w:r>
    </w:p>
    <w:p w:rsidR="00312030" w:rsidRPr="002409E8" w:rsidRDefault="00312030" w:rsidP="00312030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Prosti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plahoslovi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tuatto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naimah</w:t>
      </w:r>
      <w:r w:rsidRPr="002409E8">
        <w:rPr>
          <w:rFonts w:eastAsia="TimesNewRomanPSMT"/>
          <w:sz w:val="28"/>
          <w:szCs w:val="28"/>
        </w:rPr>
        <w:t>, š</w:t>
      </w:r>
      <w:r w:rsidRPr="002409E8">
        <w:rPr>
          <w:rFonts w:eastAsia="TimesNewRomanPSMT"/>
          <w:sz w:val="28"/>
          <w:szCs w:val="28"/>
          <w:lang w:val="fi-FI"/>
        </w:rPr>
        <w:t>ulhasek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l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hen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312030" w:rsidRPr="002409E8" w:rsidRDefault="00312030" w:rsidP="00312030">
      <w:pPr>
        <w:ind w:left="1416" w:firstLine="1"/>
        <w:jc w:val="both"/>
        <w:rPr>
          <w:rFonts w:eastAsia="TimesNewRomanPSMT"/>
          <w:i/>
          <w:sz w:val="28"/>
          <w:szCs w:val="28"/>
          <w:lang w:val="fi-FI"/>
        </w:rPr>
      </w:pPr>
      <w:r w:rsidRPr="002409E8">
        <w:rPr>
          <w:rFonts w:eastAsia="TimesNewRomanPSMT"/>
          <w:i/>
          <w:sz w:val="28"/>
          <w:szCs w:val="28"/>
        </w:rPr>
        <w:t xml:space="preserve">– Прости и благослови, отец, жениться, иду свататься. </w:t>
      </w:r>
      <w:r w:rsidRPr="002409E8">
        <w:rPr>
          <w:rFonts w:eastAsia="TimesNewRomanPSMT"/>
          <w:i/>
          <w:sz w:val="28"/>
          <w:szCs w:val="28"/>
          <w:lang w:val="fi-FI"/>
        </w:rPr>
        <w:t>(</w:t>
      </w:r>
      <w:r w:rsidRPr="002409E8">
        <w:rPr>
          <w:rFonts w:eastAsia="TimesNewRomanPSMT"/>
          <w:i/>
          <w:sz w:val="28"/>
          <w:szCs w:val="28"/>
        </w:rPr>
        <w:t>Говорит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жених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отцу</w:t>
      </w:r>
      <w:r w:rsidRPr="002409E8">
        <w:rPr>
          <w:rFonts w:eastAsia="TimesNewRomanPSMT"/>
          <w:i/>
          <w:sz w:val="28"/>
          <w:szCs w:val="28"/>
          <w:lang w:val="fi-FI"/>
        </w:rPr>
        <w:t>.)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2.</w:t>
      </w:r>
    </w:p>
    <w:p w:rsidR="00312030" w:rsidRPr="002409E8" w:rsidRDefault="00312030" w:rsidP="00312030">
      <w:pPr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Harvoin on hanhi vierahilla, šenki šuurilla šuvilla. </w:t>
      </w:r>
    </w:p>
    <w:p w:rsidR="00312030" w:rsidRPr="002409E8" w:rsidRDefault="00312030" w:rsidP="00312030">
      <w:pPr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Šiula ois tyttö annettava, meilä poika naitettava. Emmäkö rupie heimokuntua šuurentamah, kahta nuorta yhteh panomah. </w:t>
      </w:r>
    </w:p>
    <w:p w:rsidR="00312030" w:rsidRPr="002409E8" w:rsidRDefault="00312030" w:rsidP="00312030">
      <w:pPr>
        <w:ind w:left="1416" w:firstLine="1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lastRenderedPageBreak/>
        <w:t>– Редко у нас гуси в гостях, да и то только в теплое время. (Говорят родители невесты сватам).</w:t>
      </w:r>
    </w:p>
    <w:p w:rsidR="00312030" w:rsidRPr="002409E8" w:rsidRDefault="00312030" w:rsidP="00312030">
      <w:pPr>
        <w:ind w:left="1416" w:firstLine="1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У тебя дочь на выданье, у нас парень в женихах. Не будем ли родню расширять, двух молодых вместе соединять? (Говорят сваты родителям невесты.)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Письмо. 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 на карельском языке.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Фонетика. 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Ударение в сложных словах, деление сложных слов на части.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Грамматика. 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Повествовательное предложение: </w:t>
      </w:r>
      <w:r w:rsidRPr="002409E8">
        <w:rPr>
          <w:sz w:val="28"/>
          <w:szCs w:val="28"/>
          <w:lang w:val="fi-FI"/>
        </w:rPr>
        <w:t>H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nell</w:t>
      </w:r>
      <w:r w:rsidRPr="002409E8">
        <w:rPr>
          <w:sz w:val="28"/>
          <w:szCs w:val="28"/>
        </w:rPr>
        <w:t xml:space="preserve">ä </w:t>
      </w:r>
      <w:r w:rsidRPr="002409E8">
        <w:rPr>
          <w:sz w:val="28"/>
          <w:szCs w:val="28"/>
          <w:lang w:val="fi-FI"/>
        </w:rPr>
        <w:t>on</w:t>
      </w:r>
      <w:r w:rsidRPr="002409E8">
        <w:rPr>
          <w:sz w:val="28"/>
          <w:szCs w:val="28"/>
        </w:rPr>
        <w:t xml:space="preserve"> š</w:t>
      </w:r>
      <w:r w:rsidRPr="002409E8">
        <w:rPr>
          <w:sz w:val="28"/>
          <w:szCs w:val="28"/>
          <w:lang w:val="fi-FI"/>
        </w:rPr>
        <w:t>ini</w:t>
      </w: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et</w:t>
      </w:r>
      <w:r w:rsidRPr="002409E8">
        <w:rPr>
          <w:sz w:val="28"/>
          <w:szCs w:val="28"/>
        </w:rPr>
        <w:t xml:space="preserve"> š</w:t>
      </w:r>
      <w:r w:rsidRPr="002409E8">
        <w:rPr>
          <w:sz w:val="28"/>
          <w:szCs w:val="28"/>
          <w:lang w:val="fi-FI"/>
        </w:rPr>
        <w:t>ilm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t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ta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valkie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tukka</w:t>
      </w:r>
      <w:r w:rsidRPr="002409E8">
        <w:rPr>
          <w:sz w:val="28"/>
          <w:szCs w:val="28"/>
        </w:rPr>
        <w:t xml:space="preserve">. </w:t>
      </w:r>
      <w:r w:rsidRPr="002409E8">
        <w:rPr>
          <w:rFonts w:eastAsia="TimesNewRomanPSMT"/>
          <w:sz w:val="28"/>
          <w:szCs w:val="28"/>
        </w:rPr>
        <w:t>Склонение существительных, аккузатив.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Лексика.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644"/>
        <w:gridCol w:w="4820"/>
      </w:tblGrid>
      <w:tr w:rsidR="00312030" w:rsidRPr="002409E8" w:rsidTr="00236A4D">
        <w:tc>
          <w:tcPr>
            <w:tcW w:w="4644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kos’s’ojat</w:t>
            </w:r>
          </w:p>
        </w:tc>
        <w:tc>
          <w:tcPr>
            <w:tcW w:w="4820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сваты</w:t>
            </w:r>
          </w:p>
        </w:tc>
      </w:tr>
      <w:tr w:rsidR="00312030" w:rsidRPr="002409E8" w:rsidTr="00236A4D">
        <w:tc>
          <w:tcPr>
            <w:tcW w:w="4644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käyvä</w:t>
            </w:r>
            <w:proofErr w:type="spellEnd"/>
            <w:r w:rsidRPr="002409E8">
              <w:rPr>
                <w:sz w:val="28"/>
                <w:szCs w:val="28"/>
              </w:rPr>
              <w:t xml:space="preserve"> </w:t>
            </w:r>
            <w:proofErr w:type="spellStart"/>
            <w:r w:rsidRPr="002409E8">
              <w:rPr>
                <w:sz w:val="28"/>
                <w:szCs w:val="28"/>
              </w:rPr>
              <w:t>kos’s’omah</w:t>
            </w:r>
            <w:proofErr w:type="spellEnd"/>
          </w:p>
        </w:tc>
        <w:tc>
          <w:tcPr>
            <w:tcW w:w="4820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сватать</w:t>
            </w:r>
          </w:p>
        </w:tc>
      </w:tr>
      <w:tr w:rsidR="00312030" w:rsidRPr="002409E8" w:rsidTr="00236A4D">
        <w:tc>
          <w:tcPr>
            <w:tcW w:w="4644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šulhani</w:t>
            </w:r>
            <w:proofErr w:type="spellEnd"/>
          </w:p>
        </w:tc>
        <w:tc>
          <w:tcPr>
            <w:tcW w:w="4820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жених</w:t>
            </w:r>
          </w:p>
        </w:tc>
      </w:tr>
      <w:tr w:rsidR="00312030" w:rsidRPr="002409E8" w:rsidTr="00236A4D">
        <w:tc>
          <w:tcPr>
            <w:tcW w:w="4644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antilaš</w:t>
            </w:r>
          </w:p>
        </w:tc>
        <w:tc>
          <w:tcPr>
            <w:tcW w:w="4820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девушка на выданье</w:t>
            </w:r>
          </w:p>
        </w:tc>
      </w:tr>
      <w:tr w:rsidR="00312030" w:rsidRPr="002409E8" w:rsidTr="00236A4D">
        <w:tc>
          <w:tcPr>
            <w:tcW w:w="4644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pat’vaška</w:t>
            </w:r>
            <w:proofErr w:type="spellEnd"/>
          </w:p>
        </w:tc>
        <w:tc>
          <w:tcPr>
            <w:tcW w:w="4820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свадебный колдун, первый сват</w:t>
            </w:r>
          </w:p>
        </w:tc>
      </w:tr>
      <w:tr w:rsidR="00312030" w:rsidRPr="002409E8" w:rsidTr="00236A4D">
        <w:tc>
          <w:tcPr>
            <w:tcW w:w="4644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k</w:t>
            </w:r>
            <w:r w:rsidRPr="002409E8">
              <w:rPr>
                <w:sz w:val="28"/>
                <w:szCs w:val="28"/>
              </w:rPr>
              <w:t>o</w:t>
            </w:r>
            <w:r w:rsidRPr="002409E8">
              <w:rPr>
                <w:sz w:val="28"/>
                <w:szCs w:val="28"/>
                <w:lang w:val="fi-FI"/>
              </w:rPr>
              <w:t>s’s’onta</w:t>
            </w:r>
            <w:proofErr w:type="spellStart"/>
            <w:r w:rsidRPr="002409E8">
              <w:rPr>
                <w:sz w:val="28"/>
                <w:szCs w:val="28"/>
              </w:rPr>
              <w:t>šauva</w:t>
            </w:r>
            <w:proofErr w:type="spellEnd"/>
          </w:p>
        </w:tc>
        <w:tc>
          <w:tcPr>
            <w:tcW w:w="4820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сватальный</w:t>
            </w:r>
            <w:proofErr w:type="spellEnd"/>
            <w:r w:rsidRPr="002409E8">
              <w:rPr>
                <w:sz w:val="28"/>
                <w:szCs w:val="28"/>
              </w:rPr>
              <w:t xml:space="preserve"> посох</w:t>
            </w:r>
          </w:p>
        </w:tc>
      </w:tr>
      <w:tr w:rsidR="00312030" w:rsidRPr="002409E8" w:rsidTr="00236A4D">
        <w:tc>
          <w:tcPr>
            <w:tcW w:w="4644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šuajannaini</w:t>
            </w:r>
            <w:proofErr w:type="spellEnd"/>
          </w:p>
        </w:tc>
        <w:tc>
          <w:tcPr>
            <w:tcW w:w="4820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сваха</w:t>
            </w:r>
          </w:p>
        </w:tc>
      </w:tr>
      <w:tr w:rsidR="00312030" w:rsidRPr="002409E8" w:rsidTr="00236A4D">
        <w:tc>
          <w:tcPr>
            <w:tcW w:w="4644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duum</w:t>
            </w:r>
            <w:proofErr w:type="spellEnd"/>
            <w:r w:rsidRPr="002409E8">
              <w:rPr>
                <w:sz w:val="28"/>
                <w:szCs w:val="28"/>
                <w:lang w:val="fi-FI"/>
              </w:rPr>
              <w:t>a</w:t>
            </w:r>
          </w:p>
        </w:tc>
        <w:tc>
          <w:tcPr>
            <w:tcW w:w="4820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совет родственников невесты</w:t>
            </w:r>
          </w:p>
        </w:tc>
      </w:tr>
      <w:tr w:rsidR="00312030" w:rsidRPr="002409E8" w:rsidTr="00236A4D">
        <w:tc>
          <w:tcPr>
            <w:tcW w:w="4644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prituanie</w:t>
            </w:r>
            <w:proofErr w:type="spellEnd"/>
          </w:p>
        </w:tc>
        <w:tc>
          <w:tcPr>
            <w:tcW w:w="4820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приданое</w:t>
            </w:r>
          </w:p>
        </w:tc>
      </w:tr>
      <w:tr w:rsidR="00312030" w:rsidRPr="002409E8" w:rsidTr="00236A4D">
        <w:tc>
          <w:tcPr>
            <w:tcW w:w="4644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šilmien rissintä</w:t>
            </w:r>
          </w:p>
        </w:tc>
        <w:tc>
          <w:tcPr>
            <w:tcW w:w="4820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крещение глаз, ритуал скрепления брачного договора</w:t>
            </w:r>
          </w:p>
        </w:tc>
      </w:tr>
      <w:tr w:rsidR="00312030" w:rsidRPr="002409E8" w:rsidTr="00236A4D">
        <w:tc>
          <w:tcPr>
            <w:tcW w:w="4644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kiänlyöntä</w:t>
            </w:r>
          </w:p>
        </w:tc>
        <w:tc>
          <w:tcPr>
            <w:tcW w:w="4820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рукобитье</w:t>
            </w:r>
          </w:p>
        </w:tc>
      </w:tr>
      <w:tr w:rsidR="00312030" w:rsidRPr="002409E8" w:rsidTr="00236A4D">
        <w:tc>
          <w:tcPr>
            <w:tcW w:w="4644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tuohuš</w:t>
            </w:r>
          </w:p>
        </w:tc>
        <w:tc>
          <w:tcPr>
            <w:tcW w:w="4820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свеча</w:t>
            </w:r>
          </w:p>
        </w:tc>
      </w:tr>
      <w:tr w:rsidR="00312030" w:rsidRPr="002409E8" w:rsidTr="00236A4D">
        <w:tc>
          <w:tcPr>
            <w:tcW w:w="4644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i-FI"/>
              </w:rPr>
            </w:pPr>
            <w:proofErr w:type="spellStart"/>
            <w:r w:rsidRPr="002409E8">
              <w:rPr>
                <w:sz w:val="28"/>
                <w:szCs w:val="28"/>
              </w:rPr>
              <w:t>itettäjä</w:t>
            </w:r>
            <w:proofErr w:type="spellEnd"/>
            <w:r w:rsidRPr="002409E8">
              <w:rPr>
                <w:sz w:val="28"/>
                <w:szCs w:val="28"/>
              </w:rPr>
              <w:t xml:space="preserve">, </w:t>
            </w:r>
            <w:proofErr w:type="spellStart"/>
            <w:r w:rsidRPr="002409E8">
              <w:rPr>
                <w:sz w:val="28"/>
                <w:szCs w:val="28"/>
              </w:rPr>
              <w:t>itkettäjä</w:t>
            </w:r>
            <w:proofErr w:type="spellEnd"/>
          </w:p>
        </w:tc>
        <w:tc>
          <w:tcPr>
            <w:tcW w:w="4820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плачея</w:t>
            </w:r>
          </w:p>
        </w:tc>
      </w:tr>
      <w:tr w:rsidR="00312030" w:rsidRPr="002409E8" w:rsidTr="00236A4D">
        <w:tc>
          <w:tcPr>
            <w:tcW w:w="4644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lähtie paikan nʼokalla</w:t>
            </w:r>
          </w:p>
        </w:tc>
        <w:tc>
          <w:tcPr>
            <w:tcW w:w="4820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вступить в брак уводом с праздника</w:t>
            </w:r>
          </w:p>
        </w:tc>
      </w:tr>
      <w:tr w:rsidR="00312030" w:rsidRPr="002409E8" w:rsidTr="00236A4D">
        <w:tc>
          <w:tcPr>
            <w:tcW w:w="4644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aparat, rukkaset</w:t>
            </w:r>
          </w:p>
        </w:tc>
        <w:tc>
          <w:tcPr>
            <w:tcW w:w="4820" w:type="dxa"/>
          </w:tcPr>
          <w:p w:rsidR="00312030" w:rsidRPr="002409E8" w:rsidRDefault="00312030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барда, рукавицы (отрицательный ответ сватам)</w:t>
            </w:r>
          </w:p>
        </w:tc>
      </w:tr>
    </w:tbl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Культура и традиции.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9E8">
        <w:rPr>
          <w:sz w:val="28"/>
          <w:szCs w:val="28"/>
        </w:rPr>
        <w:t>Знакомство парня с девушкой, наличие их обоюдного согласия вступить в брак, залоги, которые девушка давала парню, обещая выйти за него замуж. Обращение жениха к отцу за благословением: «Благослови, отец, жениться, свататься пойду» (</w:t>
      </w:r>
      <w:r w:rsidRPr="002409E8">
        <w:rPr>
          <w:sz w:val="28"/>
          <w:szCs w:val="28"/>
          <w:lang w:val="fi-FI"/>
        </w:rPr>
        <w:t>Plahoslovi</w:t>
      </w:r>
      <w:r w:rsidRPr="002409E8">
        <w:rPr>
          <w:sz w:val="28"/>
          <w:szCs w:val="28"/>
        </w:rPr>
        <w:t xml:space="preserve">, </w:t>
      </w:r>
      <w:r w:rsidRPr="002409E8">
        <w:rPr>
          <w:sz w:val="28"/>
          <w:szCs w:val="28"/>
          <w:lang w:val="fi-FI"/>
        </w:rPr>
        <w:t>tuatto</w:t>
      </w:r>
      <w:r w:rsidRPr="002409E8">
        <w:rPr>
          <w:sz w:val="28"/>
          <w:szCs w:val="28"/>
        </w:rPr>
        <w:t xml:space="preserve">, </w:t>
      </w:r>
      <w:r w:rsidRPr="002409E8">
        <w:rPr>
          <w:sz w:val="28"/>
          <w:szCs w:val="28"/>
          <w:lang w:val="fi-FI"/>
        </w:rPr>
        <w:t>naimah</w:t>
      </w:r>
      <w:r w:rsidRPr="002409E8">
        <w:rPr>
          <w:sz w:val="28"/>
          <w:szCs w:val="28"/>
        </w:rPr>
        <w:t>, š</w:t>
      </w:r>
      <w:r w:rsidRPr="002409E8">
        <w:rPr>
          <w:sz w:val="28"/>
          <w:szCs w:val="28"/>
          <w:lang w:val="fi-FI"/>
        </w:rPr>
        <w:t>ulhasek</w:t>
      </w: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i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l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hen</w:t>
      </w:r>
      <w:r w:rsidRPr="002409E8">
        <w:rPr>
          <w:sz w:val="28"/>
          <w:szCs w:val="28"/>
        </w:rPr>
        <w:t xml:space="preserve">). Обращение за благословением к матери. Совет родственников в доме будущего жениха. Выяснение родословной невесты и т.п. Выбор сватов на семейном совете. Первый сват </w:t>
      </w:r>
      <w:proofErr w:type="spellStart"/>
      <w:r w:rsidRPr="002409E8">
        <w:rPr>
          <w:sz w:val="28"/>
          <w:szCs w:val="28"/>
        </w:rPr>
        <w:t>патьвашка</w:t>
      </w:r>
      <w:proofErr w:type="spellEnd"/>
      <w:r w:rsidRPr="002409E8">
        <w:rPr>
          <w:sz w:val="28"/>
          <w:szCs w:val="28"/>
        </w:rPr>
        <w:t xml:space="preserve"> (</w:t>
      </w:r>
      <w:proofErr w:type="spellStart"/>
      <w:r w:rsidRPr="002409E8">
        <w:rPr>
          <w:sz w:val="28"/>
          <w:szCs w:val="28"/>
        </w:rPr>
        <w:t>pat’vaška</w:t>
      </w:r>
      <w:proofErr w:type="spellEnd"/>
      <w:r w:rsidRPr="002409E8">
        <w:rPr>
          <w:sz w:val="28"/>
          <w:szCs w:val="28"/>
        </w:rPr>
        <w:t>). Всевозможные талисманы свата-колдуна, посох-</w:t>
      </w:r>
      <w:proofErr w:type="spellStart"/>
      <w:r w:rsidRPr="002409E8">
        <w:rPr>
          <w:sz w:val="28"/>
          <w:szCs w:val="28"/>
        </w:rPr>
        <w:t>козичендашаува</w:t>
      </w:r>
      <w:proofErr w:type="spellEnd"/>
      <w:r w:rsidRPr="002409E8">
        <w:rPr>
          <w:sz w:val="28"/>
          <w:szCs w:val="28"/>
        </w:rPr>
        <w:t xml:space="preserve"> (</w:t>
      </w:r>
      <w:r w:rsidRPr="002409E8">
        <w:rPr>
          <w:sz w:val="28"/>
          <w:szCs w:val="28"/>
          <w:lang w:val="fi-FI"/>
        </w:rPr>
        <w:t>kos</w:t>
      </w:r>
      <w:r w:rsidRPr="002409E8">
        <w:rPr>
          <w:sz w:val="28"/>
          <w:szCs w:val="28"/>
        </w:rPr>
        <w:t>’</w:t>
      </w:r>
      <w:r w:rsidRPr="002409E8">
        <w:rPr>
          <w:sz w:val="28"/>
          <w:szCs w:val="28"/>
          <w:lang w:val="fi-FI"/>
        </w:rPr>
        <w:t>s</w:t>
      </w:r>
      <w:r w:rsidRPr="002409E8">
        <w:rPr>
          <w:sz w:val="28"/>
          <w:szCs w:val="28"/>
        </w:rPr>
        <w:t>’</w:t>
      </w:r>
      <w:r w:rsidRPr="002409E8">
        <w:rPr>
          <w:sz w:val="28"/>
          <w:szCs w:val="28"/>
          <w:lang w:val="fi-FI"/>
        </w:rPr>
        <w:t>onta</w:t>
      </w: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auva</w:t>
      </w:r>
      <w:r w:rsidRPr="002409E8">
        <w:rPr>
          <w:sz w:val="28"/>
          <w:szCs w:val="28"/>
        </w:rPr>
        <w:t xml:space="preserve">). Женщина-сваха – </w:t>
      </w:r>
      <w:proofErr w:type="spellStart"/>
      <w:r w:rsidRPr="002409E8">
        <w:rPr>
          <w:sz w:val="28"/>
          <w:szCs w:val="28"/>
        </w:rPr>
        <w:t>šuajannaini</w:t>
      </w:r>
      <w:proofErr w:type="spellEnd"/>
      <w:r w:rsidRPr="002409E8">
        <w:rPr>
          <w:sz w:val="28"/>
          <w:szCs w:val="28"/>
        </w:rPr>
        <w:t xml:space="preserve">. </w:t>
      </w:r>
    </w:p>
    <w:p w:rsidR="00312030" w:rsidRPr="002409E8" w:rsidRDefault="00312030" w:rsidP="0031203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409E8">
        <w:rPr>
          <w:bCs/>
          <w:sz w:val="28"/>
          <w:szCs w:val="28"/>
        </w:rPr>
        <w:t xml:space="preserve">Сборы и отправление сватов. Разнообразные магические действия, цель которых – обеспечить безопасность </w:t>
      </w:r>
      <w:proofErr w:type="spellStart"/>
      <w:r w:rsidRPr="002409E8">
        <w:rPr>
          <w:bCs/>
          <w:sz w:val="28"/>
          <w:szCs w:val="28"/>
        </w:rPr>
        <w:t>жепиха</w:t>
      </w:r>
      <w:proofErr w:type="spellEnd"/>
      <w:r w:rsidRPr="002409E8">
        <w:rPr>
          <w:bCs/>
          <w:sz w:val="28"/>
          <w:szCs w:val="28"/>
        </w:rPr>
        <w:t xml:space="preserve">, обряд «отпуска». Отправление зимой на лошадях, запряженных в выездные санки, летом на лодках или пешком. Подчеркнуто демонстративный характер сватовства (стрельба из </w:t>
      </w:r>
      <w:r w:rsidRPr="002409E8">
        <w:rPr>
          <w:bCs/>
          <w:sz w:val="28"/>
          <w:szCs w:val="28"/>
        </w:rPr>
        <w:lastRenderedPageBreak/>
        <w:t>ружья вверх при подъезде к деревне, где жила невеста, а также возле дома, привязывание к дугам и оглоблям колокольчиков).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9E8">
        <w:rPr>
          <w:bCs/>
          <w:sz w:val="28"/>
          <w:szCs w:val="28"/>
        </w:rPr>
        <w:t xml:space="preserve">Прибытие в дом невесты. Обращение </w:t>
      </w:r>
      <w:proofErr w:type="spellStart"/>
      <w:r w:rsidRPr="002409E8">
        <w:rPr>
          <w:bCs/>
          <w:sz w:val="28"/>
          <w:szCs w:val="28"/>
        </w:rPr>
        <w:t>патьвашки</w:t>
      </w:r>
      <w:proofErr w:type="spellEnd"/>
      <w:r w:rsidRPr="002409E8">
        <w:rPr>
          <w:bCs/>
          <w:sz w:val="28"/>
          <w:szCs w:val="28"/>
        </w:rPr>
        <w:t xml:space="preserve"> к хозяевам</w:t>
      </w:r>
      <w:proofErr w:type="gramStart"/>
      <w:r w:rsidRPr="002409E8">
        <w:rPr>
          <w:bCs/>
          <w:sz w:val="28"/>
          <w:szCs w:val="28"/>
        </w:rPr>
        <w:t>: ”</w:t>
      </w:r>
      <w:r w:rsidRPr="002409E8">
        <w:rPr>
          <w:bCs/>
          <w:sz w:val="28"/>
          <w:szCs w:val="28"/>
          <w:lang w:val="fi-FI"/>
        </w:rPr>
        <w:t>Ennein</w:t>
      </w:r>
      <w:proofErr w:type="gramEnd"/>
      <w:r w:rsidRPr="002409E8">
        <w:rPr>
          <w:bCs/>
          <w:sz w:val="28"/>
          <w:szCs w:val="28"/>
        </w:rPr>
        <w:t xml:space="preserve"> </w:t>
      </w:r>
      <w:r w:rsidRPr="002409E8">
        <w:rPr>
          <w:bCs/>
          <w:sz w:val="28"/>
          <w:szCs w:val="28"/>
          <w:lang w:val="fi-FI"/>
        </w:rPr>
        <w:t>k</w:t>
      </w:r>
      <w:r w:rsidRPr="002409E8">
        <w:rPr>
          <w:bCs/>
          <w:sz w:val="28"/>
          <w:szCs w:val="28"/>
        </w:rPr>
        <w:t>ä</w:t>
      </w:r>
      <w:r w:rsidRPr="002409E8">
        <w:rPr>
          <w:bCs/>
          <w:sz w:val="28"/>
          <w:szCs w:val="28"/>
          <w:lang w:val="fi-FI"/>
        </w:rPr>
        <w:t>vim</w:t>
      </w:r>
      <w:r w:rsidRPr="002409E8">
        <w:rPr>
          <w:bCs/>
          <w:sz w:val="28"/>
          <w:szCs w:val="28"/>
        </w:rPr>
        <w:t xml:space="preserve">ä </w:t>
      </w:r>
      <w:r w:rsidRPr="002409E8">
        <w:rPr>
          <w:bCs/>
          <w:sz w:val="28"/>
          <w:szCs w:val="28"/>
          <w:lang w:val="fi-FI"/>
        </w:rPr>
        <w:t>muitein</w:t>
      </w:r>
      <w:r w:rsidRPr="002409E8">
        <w:rPr>
          <w:bCs/>
          <w:sz w:val="28"/>
          <w:szCs w:val="28"/>
        </w:rPr>
        <w:t xml:space="preserve"> </w:t>
      </w:r>
      <w:r w:rsidRPr="002409E8">
        <w:rPr>
          <w:bCs/>
          <w:sz w:val="28"/>
          <w:szCs w:val="28"/>
          <w:lang w:val="fi-FI"/>
        </w:rPr>
        <w:t>vierahiksi</w:t>
      </w:r>
      <w:r w:rsidRPr="002409E8">
        <w:rPr>
          <w:bCs/>
          <w:sz w:val="28"/>
          <w:szCs w:val="28"/>
        </w:rPr>
        <w:t xml:space="preserve">, </w:t>
      </w:r>
      <w:r w:rsidRPr="002409E8">
        <w:rPr>
          <w:bCs/>
          <w:sz w:val="28"/>
          <w:szCs w:val="28"/>
          <w:lang w:val="fi-FI"/>
        </w:rPr>
        <w:t>nyt</w:t>
      </w:r>
      <w:r w:rsidRPr="002409E8">
        <w:rPr>
          <w:bCs/>
          <w:sz w:val="28"/>
          <w:szCs w:val="28"/>
        </w:rPr>
        <w:t xml:space="preserve"> </w:t>
      </w:r>
      <w:r w:rsidRPr="002409E8">
        <w:rPr>
          <w:bCs/>
          <w:sz w:val="28"/>
          <w:szCs w:val="28"/>
          <w:lang w:val="fi-FI"/>
        </w:rPr>
        <w:t>tulima</w:t>
      </w:r>
      <w:r w:rsidRPr="002409E8">
        <w:rPr>
          <w:bCs/>
          <w:sz w:val="28"/>
          <w:szCs w:val="28"/>
        </w:rPr>
        <w:t xml:space="preserve"> š</w:t>
      </w:r>
      <w:r w:rsidRPr="002409E8">
        <w:rPr>
          <w:bCs/>
          <w:sz w:val="28"/>
          <w:szCs w:val="28"/>
          <w:lang w:val="fi-FI"/>
        </w:rPr>
        <w:t>ulhasiksi</w:t>
      </w:r>
      <w:r w:rsidRPr="002409E8">
        <w:rPr>
          <w:bCs/>
          <w:sz w:val="28"/>
          <w:szCs w:val="28"/>
        </w:rPr>
        <w:t xml:space="preserve"> (š</w:t>
      </w:r>
      <w:r w:rsidRPr="002409E8">
        <w:rPr>
          <w:bCs/>
          <w:sz w:val="28"/>
          <w:szCs w:val="28"/>
          <w:lang w:val="fi-FI"/>
        </w:rPr>
        <w:t>uuriksi</w:t>
      </w:r>
      <w:r w:rsidRPr="002409E8">
        <w:rPr>
          <w:bCs/>
          <w:sz w:val="28"/>
          <w:szCs w:val="28"/>
        </w:rPr>
        <w:t xml:space="preserve"> </w:t>
      </w:r>
      <w:r w:rsidRPr="002409E8">
        <w:rPr>
          <w:bCs/>
          <w:sz w:val="28"/>
          <w:szCs w:val="28"/>
          <w:lang w:val="fi-FI"/>
        </w:rPr>
        <w:t>vierahiksi</w:t>
      </w:r>
      <w:r w:rsidRPr="002409E8">
        <w:rPr>
          <w:bCs/>
          <w:sz w:val="28"/>
          <w:szCs w:val="28"/>
        </w:rPr>
        <w:t xml:space="preserve">). </w:t>
      </w:r>
      <w:r w:rsidRPr="002409E8">
        <w:rPr>
          <w:bCs/>
          <w:sz w:val="28"/>
          <w:szCs w:val="28"/>
          <w:lang w:val="fi-FI"/>
        </w:rPr>
        <w:t xml:space="preserve">Teilä on tytär annettava, meilä ois poika naitettava, emmäkö voi ruveta heimovutta heittämäh, lankoutta laittamah, kahta nuorta yhteh šovittamah?” </w:t>
      </w:r>
      <w:r w:rsidRPr="002409E8">
        <w:rPr>
          <w:bCs/>
          <w:sz w:val="28"/>
          <w:szCs w:val="28"/>
        </w:rPr>
        <w:t xml:space="preserve">(«Прежде ходили простыми гостями, теперь пришли сватами (большими гостями). У вас есть невеста, у нас есть жених (называются имена невесты и жениха), не начнем ли родниться, свойство заводить, двух молодых вместе сводить?»). Ответ хозяина на заявление </w:t>
      </w:r>
      <w:proofErr w:type="spellStart"/>
      <w:r w:rsidRPr="002409E8">
        <w:rPr>
          <w:bCs/>
          <w:sz w:val="28"/>
          <w:szCs w:val="28"/>
        </w:rPr>
        <w:t>патьвашки</w:t>
      </w:r>
      <w:proofErr w:type="spellEnd"/>
      <w:proofErr w:type="gramStart"/>
      <w:r w:rsidRPr="002409E8">
        <w:rPr>
          <w:bCs/>
          <w:sz w:val="28"/>
          <w:szCs w:val="28"/>
        </w:rPr>
        <w:t>: ”Š</w:t>
      </w:r>
      <w:r w:rsidRPr="002409E8">
        <w:rPr>
          <w:bCs/>
          <w:sz w:val="28"/>
          <w:szCs w:val="28"/>
          <w:lang w:val="fi-FI"/>
        </w:rPr>
        <w:t>e</w:t>
      </w:r>
      <w:proofErr w:type="gramEnd"/>
      <w:r w:rsidRPr="002409E8">
        <w:rPr>
          <w:bCs/>
          <w:sz w:val="28"/>
          <w:szCs w:val="28"/>
        </w:rPr>
        <w:t xml:space="preserve"> </w:t>
      </w:r>
      <w:r w:rsidRPr="002409E8">
        <w:rPr>
          <w:bCs/>
          <w:sz w:val="28"/>
          <w:szCs w:val="28"/>
          <w:lang w:val="fi-FI"/>
        </w:rPr>
        <w:t>on</w:t>
      </w:r>
      <w:r w:rsidRPr="002409E8">
        <w:rPr>
          <w:bCs/>
          <w:sz w:val="28"/>
          <w:szCs w:val="28"/>
        </w:rPr>
        <w:t xml:space="preserve"> </w:t>
      </w:r>
      <w:r w:rsidRPr="002409E8">
        <w:rPr>
          <w:bCs/>
          <w:sz w:val="28"/>
          <w:szCs w:val="28"/>
          <w:lang w:val="fi-FI"/>
        </w:rPr>
        <w:t>rahvahan</w:t>
      </w:r>
      <w:r w:rsidRPr="002409E8">
        <w:rPr>
          <w:bCs/>
          <w:sz w:val="28"/>
          <w:szCs w:val="28"/>
        </w:rPr>
        <w:t xml:space="preserve"> </w:t>
      </w:r>
      <w:r w:rsidRPr="002409E8">
        <w:rPr>
          <w:bCs/>
          <w:sz w:val="28"/>
          <w:szCs w:val="28"/>
          <w:lang w:val="fi-FI"/>
        </w:rPr>
        <w:t>asie</w:t>
      </w:r>
      <w:r w:rsidRPr="002409E8">
        <w:rPr>
          <w:bCs/>
          <w:sz w:val="28"/>
          <w:szCs w:val="28"/>
        </w:rPr>
        <w:t xml:space="preserve">. </w:t>
      </w:r>
      <w:proofErr w:type="spellStart"/>
      <w:r w:rsidRPr="002409E8">
        <w:rPr>
          <w:bCs/>
          <w:sz w:val="28"/>
          <w:szCs w:val="28"/>
        </w:rPr>
        <w:t>Še</w:t>
      </w:r>
      <w:proofErr w:type="spellEnd"/>
      <w:r w:rsidRPr="002409E8">
        <w:rPr>
          <w:bCs/>
          <w:sz w:val="28"/>
          <w:szCs w:val="28"/>
        </w:rPr>
        <w:t xml:space="preserve"> </w:t>
      </w:r>
      <w:proofErr w:type="spellStart"/>
      <w:r w:rsidRPr="002409E8">
        <w:rPr>
          <w:bCs/>
          <w:sz w:val="28"/>
          <w:szCs w:val="28"/>
        </w:rPr>
        <w:t>hyvä</w:t>
      </w:r>
      <w:proofErr w:type="spellEnd"/>
      <w:r w:rsidRPr="002409E8">
        <w:rPr>
          <w:bCs/>
          <w:sz w:val="28"/>
          <w:szCs w:val="28"/>
        </w:rPr>
        <w:t>.” («Это дело людское. Это доброе дело»).</w:t>
      </w:r>
    </w:p>
    <w:p w:rsidR="00312030" w:rsidRPr="002409E8" w:rsidRDefault="00312030" w:rsidP="00312030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Порядок вхождения сватов в дом: старший сват или колдун, потом жених, крёстный, отец, следом остальные. Пребывание во время переговоров сватов в верхней одежде (на случай отказа). Приглашение гостей за стол, почетное место жениха и старшего свата в красном</w:t>
      </w:r>
      <w:r w:rsidRPr="002409E8">
        <w:rPr>
          <w:rFonts w:eastAsia="TimesNewRomanPS-BoldMT-SC700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</w:rPr>
        <w:t xml:space="preserve">углу. 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Угощение сватов </w:t>
      </w:r>
      <w:proofErr w:type="spellStart"/>
      <w:r w:rsidRPr="002409E8">
        <w:rPr>
          <w:rFonts w:eastAsia="TimesNewRomanPSMT"/>
          <w:sz w:val="28"/>
          <w:szCs w:val="28"/>
        </w:rPr>
        <w:t>пряжеными</w:t>
      </w:r>
      <w:proofErr w:type="spellEnd"/>
      <w:r w:rsidRPr="002409E8">
        <w:rPr>
          <w:rFonts w:eastAsia="TimesNewRomanPS-BoldMT-SC700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</w:rPr>
        <w:t xml:space="preserve">пирогами и </w:t>
      </w:r>
      <w:r w:rsidRPr="002409E8">
        <w:rPr>
          <w:sz w:val="28"/>
          <w:szCs w:val="28"/>
        </w:rPr>
        <w:t xml:space="preserve">чаем, который должна была подавать девушка (считалось «признаком </w:t>
      </w:r>
      <w:proofErr w:type="spellStart"/>
      <w:r w:rsidRPr="002409E8">
        <w:rPr>
          <w:sz w:val="28"/>
          <w:szCs w:val="28"/>
        </w:rPr>
        <w:t>нехозяйственности</w:t>
      </w:r>
      <w:proofErr w:type="spellEnd"/>
      <w:r w:rsidRPr="002409E8">
        <w:rPr>
          <w:sz w:val="28"/>
          <w:szCs w:val="28"/>
        </w:rPr>
        <w:t xml:space="preserve">», если невеста при этом расплещет чай. Обычай у карелов района Калевалы </w:t>
      </w:r>
      <w:r w:rsidRPr="002409E8">
        <w:rPr>
          <w:bCs/>
          <w:sz w:val="28"/>
          <w:szCs w:val="28"/>
        </w:rPr>
        <w:t>предлагалось сватам угощение только в случ</w:t>
      </w:r>
      <w:r w:rsidRPr="002409E8">
        <w:rPr>
          <w:sz w:val="28"/>
          <w:szCs w:val="28"/>
        </w:rPr>
        <w:t>ае отказа («чай отказа» ä</w:t>
      </w:r>
      <w:r w:rsidRPr="002409E8">
        <w:rPr>
          <w:sz w:val="28"/>
          <w:szCs w:val="28"/>
          <w:lang w:val="fi-FI"/>
        </w:rPr>
        <w:t>p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r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t</w:t>
      </w:r>
      <w:proofErr w:type="spellStart"/>
      <w:r w:rsidRPr="002409E8">
        <w:rPr>
          <w:sz w:val="28"/>
          <w:szCs w:val="28"/>
        </w:rPr>
        <w:t>čä</w:t>
      </w:r>
      <w:proofErr w:type="spellEnd"/>
      <w:r w:rsidRPr="002409E8">
        <w:rPr>
          <w:sz w:val="28"/>
          <w:szCs w:val="28"/>
          <w:lang w:val="fi-FI"/>
        </w:rPr>
        <w:t>ijy</w:t>
      </w:r>
      <w:r w:rsidRPr="002409E8">
        <w:rPr>
          <w:sz w:val="28"/>
          <w:szCs w:val="28"/>
        </w:rPr>
        <w:t>).</w:t>
      </w:r>
      <w:r w:rsidRPr="002409E8">
        <w:rPr>
          <w:bCs/>
          <w:sz w:val="28"/>
          <w:szCs w:val="28"/>
        </w:rPr>
        <w:t xml:space="preserve"> </w:t>
      </w:r>
    </w:p>
    <w:p w:rsidR="00312030" w:rsidRPr="002409E8" w:rsidRDefault="00312030" w:rsidP="0031203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409E8">
        <w:rPr>
          <w:bCs/>
          <w:sz w:val="28"/>
          <w:szCs w:val="28"/>
        </w:rPr>
        <w:t xml:space="preserve">Показ невесты сватам. </w:t>
      </w:r>
      <w:r w:rsidRPr="002409E8">
        <w:rPr>
          <w:sz w:val="28"/>
          <w:szCs w:val="28"/>
        </w:rPr>
        <w:t>Совет родственников невесты – дума. Вопрос невесте во время думы: «Пойдешь ли замуж?» (</w:t>
      </w:r>
      <w:proofErr w:type="spellStart"/>
      <w:r w:rsidRPr="002409E8">
        <w:rPr>
          <w:sz w:val="28"/>
          <w:szCs w:val="28"/>
        </w:rPr>
        <w:t>Lähet</w:t>
      </w:r>
      <w:proofErr w:type="spellEnd"/>
      <w:r w:rsidRPr="002409E8">
        <w:rPr>
          <w:sz w:val="28"/>
          <w:szCs w:val="28"/>
          <w:lang w:val="fi-FI"/>
        </w:rPr>
        <w:t>k</w:t>
      </w:r>
      <w:r w:rsidRPr="002409E8">
        <w:rPr>
          <w:sz w:val="28"/>
          <w:szCs w:val="28"/>
        </w:rPr>
        <w:t xml:space="preserve">ö </w:t>
      </w:r>
      <w:proofErr w:type="spellStart"/>
      <w:r w:rsidRPr="002409E8">
        <w:rPr>
          <w:sz w:val="28"/>
          <w:szCs w:val="28"/>
        </w:rPr>
        <w:t>miehel</w:t>
      </w:r>
      <w:proofErr w:type="spellEnd"/>
      <w:r w:rsidRPr="002409E8">
        <w:rPr>
          <w:sz w:val="28"/>
          <w:szCs w:val="28"/>
          <w:lang w:val="fi-FI"/>
        </w:rPr>
        <w:t>l</w:t>
      </w:r>
      <w:r w:rsidRPr="002409E8">
        <w:rPr>
          <w:sz w:val="28"/>
          <w:szCs w:val="28"/>
        </w:rPr>
        <w:t>ä?). Она выражала согласие тем, что кланялась в ноги отцу и говорила: «Умел кормить, умеешь и выдать» (</w:t>
      </w:r>
      <w:proofErr w:type="spellStart"/>
      <w:r w:rsidRPr="002409E8">
        <w:rPr>
          <w:sz w:val="28"/>
          <w:szCs w:val="28"/>
        </w:rPr>
        <w:t>Tiesit</w:t>
      </w:r>
      <w:proofErr w:type="spellEnd"/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šyöttyä</w:t>
      </w:r>
      <w:proofErr w:type="spellEnd"/>
      <w:r w:rsidRPr="002409E8">
        <w:rPr>
          <w:sz w:val="28"/>
          <w:szCs w:val="28"/>
        </w:rPr>
        <w:t xml:space="preserve">, </w:t>
      </w:r>
      <w:proofErr w:type="spellStart"/>
      <w:r w:rsidRPr="002409E8">
        <w:rPr>
          <w:sz w:val="28"/>
          <w:szCs w:val="28"/>
        </w:rPr>
        <w:t>tiijät</w:t>
      </w:r>
      <w:proofErr w:type="spellEnd"/>
      <w:r w:rsidRPr="002409E8">
        <w:rPr>
          <w:sz w:val="28"/>
          <w:szCs w:val="28"/>
        </w:rPr>
        <w:t xml:space="preserve"> i </w:t>
      </w:r>
      <w:proofErr w:type="spellStart"/>
      <w:r w:rsidRPr="002409E8">
        <w:rPr>
          <w:sz w:val="28"/>
          <w:szCs w:val="28"/>
        </w:rPr>
        <w:t>antua</w:t>
      </w:r>
      <w:proofErr w:type="spellEnd"/>
      <w:r w:rsidRPr="002409E8">
        <w:rPr>
          <w:sz w:val="28"/>
          <w:szCs w:val="28"/>
        </w:rPr>
        <w:t>). Или просто отвечала: «Я пойду» (</w:t>
      </w:r>
      <w:proofErr w:type="spellStart"/>
      <w:r w:rsidRPr="002409E8">
        <w:rPr>
          <w:sz w:val="28"/>
          <w:szCs w:val="28"/>
        </w:rPr>
        <w:t>Mie</w:t>
      </w:r>
      <w:proofErr w:type="spellEnd"/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lähen</w:t>
      </w:r>
      <w:proofErr w:type="spellEnd"/>
      <w:r w:rsidRPr="002409E8">
        <w:rPr>
          <w:sz w:val="28"/>
          <w:szCs w:val="28"/>
        </w:rPr>
        <w:t>). Если же девушка была против брака с данным женихом, ответ ее был такой: «Кормили до сих пор, кормите и впредь» (</w:t>
      </w:r>
      <w:proofErr w:type="spellStart"/>
      <w:r w:rsidRPr="002409E8">
        <w:rPr>
          <w:sz w:val="28"/>
          <w:szCs w:val="28"/>
        </w:rPr>
        <w:t>Šyöttijä</w:t>
      </w:r>
      <w:proofErr w:type="spellEnd"/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t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h</w:t>
      </w:r>
      <w:r w:rsidRPr="002409E8">
        <w:rPr>
          <w:sz w:val="28"/>
          <w:szCs w:val="28"/>
        </w:rPr>
        <w:t xml:space="preserve"> š</w:t>
      </w:r>
      <w:r w:rsidRPr="002409E8">
        <w:rPr>
          <w:sz w:val="28"/>
          <w:szCs w:val="28"/>
          <w:lang w:val="fi-FI"/>
        </w:rPr>
        <w:t>uaten</w:t>
      </w:r>
      <w:r w:rsidRPr="002409E8">
        <w:rPr>
          <w:sz w:val="28"/>
          <w:szCs w:val="28"/>
        </w:rPr>
        <w:t>, š</w:t>
      </w:r>
      <w:r w:rsidRPr="002409E8">
        <w:rPr>
          <w:sz w:val="28"/>
          <w:szCs w:val="28"/>
          <w:lang w:val="fi-FI"/>
        </w:rPr>
        <w:t>y</w:t>
      </w:r>
      <w:r w:rsidRPr="002409E8">
        <w:rPr>
          <w:sz w:val="28"/>
          <w:szCs w:val="28"/>
        </w:rPr>
        <w:t>ö</w:t>
      </w:r>
      <w:r w:rsidRPr="002409E8">
        <w:rPr>
          <w:sz w:val="28"/>
          <w:szCs w:val="28"/>
          <w:lang w:val="fi-FI"/>
        </w:rPr>
        <w:t>tty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t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ni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iell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h</w:t>
      </w:r>
      <w:r w:rsidRPr="002409E8">
        <w:rPr>
          <w:sz w:val="28"/>
          <w:szCs w:val="28"/>
        </w:rPr>
        <w:t>).</w:t>
      </w:r>
    </w:p>
    <w:p w:rsidR="00312030" w:rsidRPr="002409E8" w:rsidRDefault="00312030" w:rsidP="00312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Отказ невесты сватам: «Спасибо, добрые люди, что честь оказали» (</w:t>
      </w:r>
      <w:r w:rsidRPr="002409E8">
        <w:rPr>
          <w:sz w:val="28"/>
          <w:szCs w:val="28"/>
          <w:lang w:val="fi-FI"/>
        </w:rPr>
        <w:t>Passipo</w:t>
      </w:r>
      <w:r w:rsidRPr="002409E8">
        <w:rPr>
          <w:sz w:val="28"/>
          <w:szCs w:val="28"/>
        </w:rPr>
        <w:t xml:space="preserve">, </w:t>
      </w:r>
      <w:r w:rsidRPr="002409E8">
        <w:rPr>
          <w:sz w:val="28"/>
          <w:szCs w:val="28"/>
          <w:lang w:val="fi-FI"/>
        </w:rPr>
        <w:t>hyv</w:t>
      </w:r>
      <w:r w:rsidRPr="002409E8">
        <w:rPr>
          <w:sz w:val="28"/>
          <w:szCs w:val="28"/>
        </w:rPr>
        <w:t xml:space="preserve">ä </w:t>
      </w:r>
      <w:r w:rsidRPr="002409E8">
        <w:rPr>
          <w:sz w:val="28"/>
          <w:szCs w:val="28"/>
          <w:lang w:val="fi-FI"/>
        </w:rPr>
        <w:t>rahva</w:t>
      </w:r>
      <w:r w:rsidRPr="002409E8">
        <w:rPr>
          <w:sz w:val="28"/>
          <w:szCs w:val="28"/>
        </w:rPr>
        <w:t xml:space="preserve">š, </w:t>
      </w:r>
      <w:r w:rsidRPr="002409E8">
        <w:rPr>
          <w:sz w:val="28"/>
          <w:szCs w:val="28"/>
          <w:lang w:val="fi-FI"/>
        </w:rPr>
        <w:t>luvu</w:t>
      </w:r>
      <w:proofErr w:type="spellStart"/>
      <w:r w:rsidRPr="002409E8">
        <w:rPr>
          <w:sz w:val="28"/>
          <w:szCs w:val="28"/>
        </w:rPr>
        <w:t>šš</w:t>
      </w:r>
      <w:proofErr w:type="spellEnd"/>
      <w:r w:rsidRPr="002409E8">
        <w:rPr>
          <w:sz w:val="28"/>
          <w:szCs w:val="28"/>
          <w:lang w:val="fi-FI"/>
        </w:rPr>
        <w:t>a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pit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my</w:t>
      </w:r>
      <w:r w:rsidRPr="002409E8">
        <w:rPr>
          <w:sz w:val="28"/>
          <w:szCs w:val="28"/>
        </w:rPr>
        <w:t>ä). Угроза увести невесту «на уголке платка» (</w:t>
      </w:r>
      <w:proofErr w:type="spellStart"/>
      <w:r w:rsidRPr="002409E8">
        <w:rPr>
          <w:sz w:val="28"/>
          <w:szCs w:val="28"/>
        </w:rPr>
        <w:t>paikan</w:t>
      </w:r>
      <w:proofErr w:type="spellEnd"/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kokašša</w:t>
      </w:r>
      <w:proofErr w:type="spellEnd"/>
      <w:r w:rsidRPr="002409E8">
        <w:rPr>
          <w:sz w:val="28"/>
          <w:szCs w:val="28"/>
        </w:rPr>
        <w:t xml:space="preserve">) в случае отказа сватам. </w:t>
      </w:r>
    </w:p>
    <w:p w:rsidR="00312030" w:rsidRPr="002409E8" w:rsidRDefault="00312030" w:rsidP="00312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Обручение (</w:t>
      </w:r>
      <w:r w:rsidRPr="002409E8">
        <w:rPr>
          <w:sz w:val="28"/>
          <w:szCs w:val="28"/>
          <w:lang w:val="fi-FI"/>
        </w:rPr>
        <w:t>kihlau</w:t>
      </w:r>
      <w:r w:rsidRPr="00B6617F">
        <w:rPr>
          <w:sz w:val="28"/>
          <w:szCs w:val="28"/>
        </w:rPr>
        <w:t>š</w:t>
      </w:r>
      <w:r w:rsidRPr="002409E8">
        <w:rPr>
          <w:sz w:val="28"/>
          <w:szCs w:val="28"/>
        </w:rPr>
        <w:t>). Богомолье, обрядовое зажжение свечи перед образами (если девушка отказывалась выходить замуж, она имела право задуть свечу). Официальный обмен залогами между сторонами жениха и невесты (</w:t>
      </w:r>
      <w:proofErr w:type="spellStart"/>
      <w:r w:rsidRPr="002409E8">
        <w:rPr>
          <w:sz w:val="28"/>
          <w:szCs w:val="28"/>
        </w:rPr>
        <w:t>ristikihlat</w:t>
      </w:r>
      <w:proofErr w:type="spellEnd"/>
      <w:r w:rsidRPr="002409E8">
        <w:rPr>
          <w:sz w:val="28"/>
          <w:szCs w:val="28"/>
        </w:rPr>
        <w:t xml:space="preserve">). Одаривание жениха, сватов, а также родителей жениха в знак успешного завершения сватовства. Состав подарков: полотенца и платки, рубахи и сорочки. Опоясывание </w:t>
      </w:r>
      <w:proofErr w:type="spellStart"/>
      <w:r w:rsidRPr="002409E8">
        <w:rPr>
          <w:sz w:val="28"/>
          <w:szCs w:val="28"/>
        </w:rPr>
        <w:t>патьвашки</w:t>
      </w:r>
      <w:proofErr w:type="spellEnd"/>
      <w:r w:rsidRPr="002409E8">
        <w:rPr>
          <w:sz w:val="28"/>
          <w:szCs w:val="28"/>
        </w:rPr>
        <w:t xml:space="preserve"> полотенцем. </w:t>
      </w:r>
      <w:proofErr w:type="spellStart"/>
      <w:r w:rsidRPr="002409E8">
        <w:rPr>
          <w:sz w:val="28"/>
          <w:szCs w:val="28"/>
        </w:rPr>
        <w:t>Повязывание</w:t>
      </w:r>
      <w:proofErr w:type="spellEnd"/>
      <w:r w:rsidRPr="002409E8">
        <w:rPr>
          <w:sz w:val="28"/>
          <w:szCs w:val="28"/>
        </w:rPr>
        <w:t xml:space="preserve"> платка на шею жениху. </w:t>
      </w:r>
      <w:proofErr w:type="spellStart"/>
      <w:r w:rsidRPr="002409E8">
        <w:rPr>
          <w:sz w:val="28"/>
          <w:szCs w:val="28"/>
        </w:rPr>
        <w:t>Причитывания</w:t>
      </w:r>
      <w:proofErr w:type="spellEnd"/>
      <w:r w:rsidRPr="002409E8">
        <w:rPr>
          <w:sz w:val="28"/>
          <w:szCs w:val="28"/>
        </w:rPr>
        <w:t xml:space="preserve"> невесты после ухода сватов. Плачея. Возвращение сватов, стрельба из ружей при выходе из дома невесты и затем, проходя по деревне.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Методические рекомендации. 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Использовать рабочую тетрадь «Собственно карелы», а также Интернет-сайт поддержки курса. Инсценировать обряд карельского сватовства.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Самостоятельная работа.</w:t>
      </w:r>
      <w:r w:rsidRPr="002409E8">
        <w:rPr>
          <w:rFonts w:eastAsia="TimesNewRomanPSMT"/>
          <w:sz w:val="28"/>
          <w:szCs w:val="28"/>
        </w:rPr>
        <w:t xml:space="preserve"> </w:t>
      </w:r>
    </w:p>
    <w:p w:rsidR="00312030" w:rsidRPr="002409E8" w:rsidRDefault="00312030" w:rsidP="00312030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готовятся принять участие в инсценировке на тему карельского сватовства, разучивают слова и т.д.</w:t>
      </w:r>
    </w:p>
    <w:p w:rsidR="002C6E8D" w:rsidRDefault="002C6E8D"/>
    <w:sectPr w:rsidR="002C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SC7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30"/>
    <w:rsid w:val="002C6E8D"/>
    <w:rsid w:val="0031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F06F"/>
  <w15:chartTrackingRefBased/>
  <w15:docId w15:val="{E86206F9-EA7A-4EB5-ADF8-9BF0F3E9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2021-06-20T12:32:00Z</dcterms:created>
  <dcterms:modified xsi:type="dcterms:W3CDTF">2021-06-20T12:32:00Z</dcterms:modified>
</cp:coreProperties>
</file>